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广州南方学院中国国际大学生创新大赛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校级选拔赛奖励措施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ascii="仿宋_GB2312" w:hAnsi="仿宋_GB2312" w:eastAsia="仿宋_GB2312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中国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国际</w:t>
      </w:r>
      <w:r>
        <w:rPr>
          <w:rFonts w:hint="eastAsia" w:ascii="仿宋_GB2312" w:hAnsi="仿宋_GB2312" w:eastAsia="仿宋_GB2312"/>
          <w:sz w:val="32"/>
          <w:szCs w:val="32"/>
        </w:rPr>
        <w:t>大学生创新大赛旨在以赛促教，探索人才培养新途径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；以赛促学，培养创新创业生力军；以赛促创，搭建产教融合新平台。</w:t>
      </w:r>
      <w:r>
        <w:rPr>
          <w:rFonts w:hint="eastAsia" w:ascii="仿宋_GB2312" w:hAnsi="仿宋_GB2312" w:eastAsia="仿宋_GB2312"/>
          <w:sz w:val="32"/>
          <w:szCs w:val="32"/>
        </w:rPr>
        <w:t>该赛事由教育部与有关部委共同主办，共有校级、省级、全国赛三级赛事。为激励我校学生积极参加本届中国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国际</w:t>
      </w:r>
      <w:r>
        <w:rPr>
          <w:rFonts w:hint="eastAsia" w:ascii="仿宋_GB2312" w:hAnsi="仿宋_GB2312" w:eastAsia="仿宋_GB2312"/>
          <w:sz w:val="32"/>
          <w:szCs w:val="32"/>
        </w:rPr>
        <w:t>大学生创新大赛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/>
          <w:sz w:val="32"/>
          <w:szCs w:val="32"/>
        </w:rPr>
        <w:t>，特制订以下鼓励措施：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一、参赛学生团队奖励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（一）奖金奖励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/>
          <w:sz w:val="32"/>
          <w:szCs w:val="32"/>
        </w:rPr>
      </w:pPr>
      <w:r>
        <w:rPr>
          <w:rFonts w:hint="eastAsia" w:ascii="仿宋_GB2312" w:hAnsi="仿宋_GB2312" w:eastAsia="仿宋_GB2312"/>
          <w:sz w:val="32"/>
          <w:szCs w:val="32"/>
        </w:rPr>
        <w:t>对于在中国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国际</w:t>
      </w:r>
      <w:r>
        <w:rPr>
          <w:rFonts w:hint="eastAsia" w:ascii="仿宋_GB2312" w:hAnsi="仿宋_GB2312" w:eastAsia="仿宋_GB2312"/>
          <w:sz w:val="32"/>
          <w:szCs w:val="32"/>
        </w:rPr>
        <w:t>大学生创新大赛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/>
          <w:sz w:val="32"/>
          <w:szCs w:val="32"/>
          <w:lang w:val="en-US" w:eastAsia="zh-CN"/>
        </w:rPr>
        <w:t>2024</w:t>
      </w:r>
      <w:r>
        <w:rPr>
          <w:rFonts w:hint="eastAsia" w:ascii="仿宋_GB2312" w:hAnsi="仿宋_GB2312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/>
          <w:sz w:val="32"/>
          <w:szCs w:val="32"/>
        </w:rPr>
        <w:t>各级赛事中取得奖项的参赛团队，奖金按获奖最高级别发放，标准如下：</w:t>
      </w:r>
    </w:p>
    <w:tbl>
      <w:tblPr>
        <w:tblStyle w:val="3"/>
        <w:tblW w:w="8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4"/>
        <w:gridCol w:w="2015"/>
        <w:gridCol w:w="2015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奖项级别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一等奖（金奖）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二等奖（银奖）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</w:rPr>
              <w:t>三等奖（铜奖）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国家级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10000元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8000元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6000元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省级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5000元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3500元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2000元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201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校级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1500元</w:t>
            </w:r>
          </w:p>
        </w:tc>
        <w:tc>
          <w:tcPr>
            <w:tcW w:w="20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1000元</w:t>
            </w:r>
          </w:p>
        </w:tc>
        <w:tc>
          <w:tcPr>
            <w:tcW w:w="20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</w:rPr>
              <w:t>800元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（二）创业课程成绩奖励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对获奖项目的学生给予《创业基础（理论）》、《创业基础（实践）》两门课程学分成绩互认。其中，政商研究院负责处理《创业基础（理论）》课程成绩，各院系负责本院系学生的《创业基础（实践）》课程成绩，具体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参赛时还未选修创业课程的学生，可不用参加创业课程的课堂学习，可申请免考，学校给予项目负责人相应课程总评成绩各记分95分，项目成员90分。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</w:t>
      </w:r>
      <w:r>
        <w:rPr>
          <w:rFonts w:hint="eastAsia" w:ascii="仿宋" w:hAnsi="仿宋" w:eastAsia="仿宋" w:cs="仿宋"/>
          <w:sz w:val="32"/>
          <w:szCs w:val="32"/>
        </w:rPr>
        <w:t>参赛时已选修创业课程但还未参加考试的学生：可申请课程免考，并给项目负责人相应课程总评成绩各记分95分，项目成员90分。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</w:t>
      </w:r>
      <w:r>
        <w:rPr>
          <w:rFonts w:hint="eastAsia" w:ascii="仿宋" w:hAnsi="仿宋" w:eastAsia="仿宋" w:cs="仿宋"/>
          <w:sz w:val="32"/>
          <w:szCs w:val="32"/>
        </w:rPr>
        <w:t>参赛时已有成绩的学生：项目负责人可申请将本人创业课程成绩加至95分,项目成员可申请加至90分。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学校将在校赛结束后组织获奖项目学生申请创业课程成绩认定，于学生毕业前完成对获奖学生的该两门课程的成绩处理工作。记分名单按照项目团队在官方报名网站填写的参赛名单。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指导老师奖励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eastAsia" w:ascii="仿宋" w:hAnsi="仿宋" w:eastAsia="仿宋" w:cs="仿宋"/>
          <w:sz w:val="32"/>
          <w:szCs w:val="32"/>
        </w:rPr>
        <w:t>学校给予国家级、省级获奖指导老师在职称评选、评优、等方面予以优先支持。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A333488"/>
    <w:multiLevelType w:val="singleLevel"/>
    <w:tmpl w:val="CA33348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QyMWU1ZTNiMDg0Nzc2M2NmYzY0MWQ3YmE4MzQyMmMifQ=="/>
  </w:docVars>
  <w:rsids>
    <w:rsidRoot w:val="41F764B4"/>
    <w:rsid w:val="00592F16"/>
    <w:rsid w:val="009E4AC4"/>
    <w:rsid w:val="00DD6312"/>
    <w:rsid w:val="01240993"/>
    <w:rsid w:val="053C3D21"/>
    <w:rsid w:val="07261BF2"/>
    <w:rsid w:val="076170CE"/>
    <w:rsid w:val="0AD33E3F"/>
    <w:rsid w:val="0B3568A8"/>
    <w:rsid w:val="0BB318E7"/>
    <w:rsid w:val="0C7553E5"/>
    <w:rsid w:val="0EEA6919"/>
    <w:rsid w:val="14B50F85"/>
    <w:rsid w:val="166B7621"/>
    <w:rsid w:val="189310B2"/>
    <w:rsid w:val="1DCF66E8"/>
    <w:rsid w:val="208C266E"/>
    <w:rsid w:val="217C0935"/>
    <w:rsid w:val="218B0B78"/>
    <w:rsid w:val="224D78B3"/>
    <w:rsid w:val="244514B2"/>
    <w:rsid w:val="261B1E8D"/>
    <w:rsid w:val="289C7B0E"/>
    <w:rsid w:val="2F2A5E74"/>
    <w:rsid w:val="35D07049"/>
    <w:rsid w:val="381256F7"/>
    <w:rsid w:val="3825542A"/>
    <w:rsid w:val="39443AAE"/>
    <w:rsid w:val="39DC5FBD"/>
    <w:rsid w:val="3A09156E"/>
    <w:rsid w:val="41F764B4"/>
    <w:rsid w:val="446E0E89"/>
    <w:rsid w:val="45A73923"/>
    <w:rsid w:val="464F5285"/>
    <w:rsid w:val="4DC40DEA"/>
    <w:rsid w:val="4EFD1692"/>
    <w:rsid w:val="53530C46"/>
    <w:rsid w:val="53EA742B"/>
    <w:rsid w:val="56B440F1"/>
    <w:rsid w:val="57375ED2"/>
    <w:rsid w:val="587F24DD"/>
    <w:rsid w:val="5BAA7871"/>
    <w:rsid w:val="5BB9489A"/>
    <w:rsid w:val="5DAA0471"/>
    <w:rsid w:val="5FEA2932"/>
    <w:rsid w:val="5FFE63DD"/>
    <w:rsid w:val="61DD2A41"/>
    <w:rsid w:val="632049B1"/>
    <w:rsid w:val="63C93EBE"/>
    <w:rsid w:val="651E4E2C"/>
    <w:rsid w:val="6E873A42"/>
    <w:rsid w:val="718F50E7"/>
    <w:rsid w:val="73FE6D79"/>
    <w:rsid w:val="77440722"/>
    <w:rsid w:val="7A545120"/>
    <w:rsid w:val="7CCD5837"/>
    <w:rsid w:val="7D022D8B"/>
    <w:rsid w:val="7D7F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772</Words>
  <Characters>805</Characters>
  <Lines>5</Lines>
  <Paragraphs>1</Paragraphs>
  <TotalTime>4</TotalTime>
  <ScaleCrop>false</ScaleCrop>
  <LinksUpToDate>false</LinksUpToDate>
  <CharactersWithSpaces>807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2021-04-25T00:58:00Z</dcterms:created>
  <dc:creator>linmingxiu</dc:creator>
  <cp:lastModifiedBy>Centimetre</cp:lastModifiedBy>
  <dcterms:modified xsi:type="dcterms:W3CDTF">2024-05-07T13:20:51Z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52AE50DCD0794526A659260D04161E22</vt:lpwstr>
  </property>
</Properties>
</file>